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B" w:rsidRDefault="00526D1B" w:rsidP="00526D1B">
      <w:pPr>
        <w:jc w:val="both"/>
        <w:rPr>
          <w:b/>
          <w:sz w:val="24"/>
          <w:szCs w:val="24"/>
        </w:rPr>
      </w:pPr>
    </w:p>
    <w:p w:rsidR="0018669C" w:rsidRPr="00C437B0" w:rsidRDefault="00526D1B" w:rsidP="00526D1B">
      <w:pPr>
        <w:jc w:val="center"/>
        <w:rPr>
          <w:b/>
          <w:sz w:val="24"/>
          <w:szCs w:val="24"/>
        </w:rPr>
      </w:pPr>
      <w:r w:rsidRPr="00144B0A">
        <w:rPr>
          <w:b/>
          <w:sz w:val="24"/>
          <w:szCs w:val="24"/>
        </w:rPr>
        <w:t>INTERFERÊNCIA DO TRATAMENTO DO CÂNCER NO PADRÃO ALIMENTAR</w:t>
      </w:r>
    </w:p>
    <w:p w:rsidR="0018669C" w:rsidRPr="00C437B0" w:rsidRDefault="00EC719C" w:rsidP="00EC0396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Rhayssa</w:t>
      </w:r>
      <w:proofErr w:type="spellEnd"/>
      <w:r>
        <w:rPr>
          <w:bCs/>
          <w:color w:val="000000"/>
          <w:sz w:val="24"/>
          <w:szCs w:val="24"/>
        </w:rPr>
        <w:t xml:space="preserve"> Soares Mota</w:t>
      </w:r>
      <w:r w:rsidR="00EC0396" w:rsidRPr="00C437B0">
        <w:rPr>
          <w:bCs/>
          <w:color w:val="000000"/>
          <w:sz w:val="24"/>
          <w:szCs w:val="24"/>
          <w:vertAlign w:val="superscript"/>
        </w:rPr>
        <w:t>1</w:t>
      </w:r>
      <w:r w:rsidR="00526D1B">
        <w:rPr>
          <w:bCs/>
          <w:color w:val="000000"/>
          <w:sz w:val="24"/>
          <w:szCs w:val="24"/>
        </w:rPr>
        <w:t xml:space="preserve">, Iara </w:t>
      </w:r>
      <w:proofErr w:type="spellStart"/>
      <w:r w:rsidR="008D34E5">
        <w:rPr>
          <w:bCs/>
          <w:color w:val="000000"/>
          <w:sz w:val="24"/>
          <w:szCs w:val="24"/>
        </w:rPr>
        <w:t>Lafetá</w:t>
      </w:r>
      <w:proofErr w:type="spellEnd"/>
      <w:r w:rsidR="008D34E5">
        <w:rPr>
          <w:bCs/>
          <w:color w:val="000000"/>
          <w:sz w:val="24"/>
          <w:szCs w:val="24"/>
        </w:rPr>
        <w:t xml:space="preserve"> Gomes</w:t>
      </w:r>
      <w:r w:rsidR="008D34E5" w:rsidRPr="00C437B0">
        <w:rPr>
          <w:bCs/>
          <w:color w:val="000000"/>
          <w:sz w:val="24"/>
          <w:szCs w:val="24"/>
          <w:vertAlign w:val="superscript"/>
        </w:rPr>
        <w:t>1</w:t>
      </w:r>
      <w:r w:rsidR="008D34E5">
        <w:rPr>
          <w:bCs/>
          <w:color w:val="000000"/>
          <w:sz w:val="24"/>
          <w:szCs w:val="24"/>
        </w:rPr>
        <w:t>, Sara Gomes de Brito</w:t>
      </w:r>
      <w:r w:rsidR="008D34E5" w:rsidRPr="00C437B0">
        <w:rPr>
          <w:bCs/>
          <w:color w:val="000000"/>
          <w:sz w:val="24"/>
          <w:szCs w:val="24"/>
          <w:vertAlign w:val="superscript"/>
        </w:rPr>
        <w:t>1</w:t>
      </w:r>
      <w:r w:rsidR="008D34E5">
        <w:rPr>
          <w:bCs/>
          <w:color w:val="000000"/>
          <w:sz w:val="24"/>
          <w:szCs w:val="24"/>
        </w:rPr>
        <w:t xml:space="preserve">, </w:t>
      </w:r>
      <w:proofErr w:type="spellStart"/>
      <w:r w:rsidR="008D34E5">
        <w:rPr>
          <w:bCs/>
          <w:color w:val="000000"/>
          <w:sz w:val="24"/>
          <w:szCs w:val="24"/>
        </w:rPr>
        <w:t>Inah</w:t>
      </w:r>
      <w:proofErr w:type="spellEnd"/>
      <w:r w:rsidR="008D34E5">
        <w:rPr>
          <w:bCs/>
          <w:color w:val="000000"/>
          <w:sz w:val="24"/>
          <w:szCs w:val="24"/>
        </w:rPr>
        <w:t xml:space="preserve"> Araújo de Almeida Murta</w:t>
      </w:r>
      <w:r w:rsidR="008D34E5" w:rsidRPr="00C437B0">
        <w:rPr>
          <w:bCs/>
          <w:color w:val="000000"/>
          <w:sz w:val="24"/>
          <w:szCs w:val="24"/>
          <w:vertAlign w:val="superscript"/>
        </w:rPr>
        <w:t>1</w:t>
      </w:r>
      <w:r w:rsidR="008D34E5">
        <w:rPr>
          <w:bCs/>
          <w:color w:val="000000"/>
          <w:sz w:val="24"/>
          <w:szCs w:val="24"/>
        </w:rPr>
        <w:t xml:space="preserve"> e </w:t>
      </w:r>
      <w:proofErr w:type="spellStart"/>
      <w:r w:rsidR="008D34E5">
        <w:rPr>
          <w:bCs/>
          <w:color w:val="000000"/>
          <w:sz w:val="24"/>
          <w:szCs w:val="24"/>
        </w:rPr>
        <w:t>Leidiane</w:t>
      </w:r>
      <w:proofErr w:type="spellEnd"/>
      <w:r w:rsidR="004E2754">
        <w:rPr>
          <w:bCs/>
          <w:color w:val="000000"/>
          <w:sz w:val="24"/>
          <w:szCs w:val="24"/>
        </w:rPr>
        <w:t xml:space="preserve"> </w:t>
      </w:r>
      <w:proofErr w:type="spellStart"/>
      <w:r w:rsidR="004E2754">
        <w:rPr>
          <w:bCs/>
          <w:color w:val="000000"/>
          <w:sz w:val="24"/>
          <w:szCs w:val="24"/>
        </w:rPr>
        <w:t>Vilasboas</w:t>
      </w:r>
      <w:proofErr w:type="spellEnd"/>
      <w:r w:rsidR="008D34E5">
        <w:rPr>
          <w:bCs/>
          <w:color w:val="000000"/>
          <w:sz w:val="24"/>
          <w:szCs w:val="24"/>
        </w:rPr>
        <w:t xml:space="preserve"> </w:t>
      </w:r>
      <w:proofErr w:type="gramStart"/>
      <w:r w:rsidR="008D34E5">
        <w:rPr>
          <w:bCs/>
          <w:color w:val="000000"/>
          <w:sz w:val="24"/>
          <w:szCs w:val="24"/>
        </w:rPr>
        <w:t>Lacerda</w:t>
      </w:r>
      <w:r w:rsidR="008D34E5" w:rsidRPr="00C437B0">
        <w:rPr>
          <w:bCs/>
          <w:color w:val="000000"/>
          <w:sz w:val="24"/>
          <w:szCs w:val="24"/>
          <w:vertAlign w:val="superscript"/>
        </w:rPr>
        <w:t>1</w:t>
      </w:r>
      <w:proofErr w:type="gramEnd"/>
    </w:p>
    <w:p w:rsidR="00486DD8" w:rsidRPr="00C437B0" w:rsidRDefault="00486DD8" w:rsidP="00EC0396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8669C" w:rsidRPr="00C437B0" w:rsidRDefault="0018669C" w:rsidP="00EC039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proofErr w:type="gramStart"/>
      <w:r w:rsidRPr="00C437B0">
        <w:rPr>
          <w:color w:val="000000"/>
          <w:sz w:val="18"/>
          <w:szCs w:val="18"/>
          <w:vertAlign w:val="superscript"/>
        </w:rPr>
        <w:t>1</w:t>
      </w:r>
      <w:proofErr w:type="gramEnd"/>
      <w:r w:rsidRPr="00C437B0">
        <w:rPr>
          <w:bCs/>
          <w:color w:val="000000"/>
          <w:sz w:val="18"/>
          <w:szCs w:val="18"/>
          <w:vertAlign w:val="superscript"/>
        </w:rPr>
        <w:t xml:space="preserve"> </w:t>
      </w:r>
      <w:r w:rsidR="00EC0396" w:rsidRPr="00C437B0">
        <w:rPr>
          <w:color w:val="000000"/>
          <w:sz w:val="18"/>
          <w:szCs w:val="18"/>
        </w:rPr>
        <w:t>Faculdades Integradas Pitágoras</w:t>
      </w:r>
      <w:r w:rsidRPr="00C437B0">
        <w:rPr>
          <w:color w:val="000000"/>
          <w:sz w:val="18"/>
          <w:szCs w:val="18"/>
        </w:rPr>
        <w:t xml:space="preserve">, Montes Claros, </w:t>
      </w:r>
      <w:r w:rsidR="004F4F2E" w:rsidRPr="00C437B0">
        <w:rPr>
          <w:color w:val="000000"/>
          <w:sz w:val="18"/>
          <w:szCs w:val="18"/>
        </w:rPr>
        <w:t>Minas Gerais</w:t>
      </w:r>
      <w:r w:rsidRPr="00C437B0">
        <w:rPr>
          <w:color w:val="000000"/>
          <w:sz w:val="18"/>
          <w:szCs w:val="18"/>
        </w:rPr>
        <w:t>, Brasil</w:t>
      </w:r>
    </w:p>
    <w:p w:rsidR="00695304" w:rsidRPr="00C437B0" w:rsidRDefault="00695304" w:rsidP="00EC0396">
      <w:pPr>
        <w:pStyle w:val="SemEspaamento"/>
        <w:jc w:val="center"/>
        <w:rPr>
          <w:sz w:val="24"/>
          <w:szCs w:val="24"/>
          <w:lang w:eastAsia="pt-BR"/>
        </w:rPr>
      </w:pPr>
    </w:p>
    <w:p w:rsidR="00526D1B" w:rsidRPr="00C437B0" w:rsidRDefault="00EC0396" w:rsidP="00526D1B">
      <w:pPr>
        <w:pStyle w:val="SemEspaamento"/>
        <w:jc w:val="both"/>
        <w:rPr>
          <w:bCs/>
          <w:sz w:val="24"/>
          <w:szCs w:val="24"/>
        </w:rPr>
      </w:pPr>
      <w:r w:rsidRPr="00C437B0">
        <w:rPr>
          <w:b/>
          <w:sz w:val="24"/>
          <w:szCs w:val="24"/>
        </w:rPr>
        <w:t xml:space="preserve">Introdução: </w:t>
      </w:r>
      <w:r w:rsidR="00526D1B">
        <w:rPr>
          <w:sz w:val="24"/>
          <w:szCs w:val="24"/>
        </w:rPr>
        <w:t>O câncer é um</w:t>
      </w:r>
      <w:r w:rsidR="00526D1B" w:rsidRPr="004E23C5">
        <w:rPr>
          <w:sz w:val="24"/>
          <w:szCs w:val="24"/>
        </w:rPr>
        <w:t xml:space="preserve"> </w:t>
      </w:r>
      <w:r w:rsidR="00526D1B">
        <w:rPr>
          <w:sz w:val="24"/>
          <w:szCs w:val="24"/>
        </w:rPr>
        <w:t xml:space="preserve">dos </w:t>
      </w:r>
      <w:r w:rsidR="00526D1B" w:rsidRPr="004E23C5">
        <w:rPr>
          <w:sz w:val="24"/>
          <w:szCs w:val="24"/>
        </w:rPr>
        <w:t>principais problema</w:t>
      </w:r>
      <w:r w:rsidR="00526D1B">
        <w:rPr>
          <w:sz w:val="24"/>
          <w:szCs w:val="24"/>
        </w:rPr>
        <w:t xml:space="preserve">s de saúde pública, segundo dados do </w:t>
      </w:r>
      <w:r w:rsidR="00526D1B" w:rsidRPr="004E23C5">
        <w:rPr>
          <w:sz w:val="24"/>
          <w:szCs w:val="24"/>
        </w:rPr>
        <w:t>Instituto Nacional do Câncer</w:t>
      </w:r>
      <w:r w:rsidR="00526D1B">
        <w:rPr>
          <w:sz w:val="24"/>
          <w:szCs w:val="24"/>
        </w:rPr>
        <w:t xml:space="preserve"> (INCA), para o biênio 2016-2017 </w:t>
      </w:r>
      <w:r w:rsidR="008D34E5">
        <w:rPr>
          <w:sz w:val="24"/>
          <w:szCs w:val="24"/>
        </w:rPr>
        <w:t>as estimativas para o Brasil são</w:t>
      </w:r>
      <w:r w:rsidR="00526D1B">
        <w:rPr>
          <w:sz w:val="24"/>
          <w:szCs w:val="24"/>
        </w:rPr>
        <w:t xml:space="preserve"> de 600 mil novos casos. Em pacientes com neoplasia, a quimioterapia tem sido associada à alteração no estado nutricional, pois pode promover modificação no peso e na composição corporal, além de contribuir para o desenvolvimento de aversões alimentares e alterações na qualidade de vida. </w:t>
      </w:r>
      <w:r w:rsidR="00526D1B" w:rsidRPr="00C437B0">
        <w:rPr>
          <w:b/>
          <w:sz w:val="24"/>
          <w:szCs w:val="24"/>
        </w:rPr>
        <w:t>Objetivo:</w:t>
      </w:r>
      <w:r w:rsidR="00526D1B">
        <w:rPr>
          <w:b/>
          <w:sz w:val="24"/>
          <w:szCs w:val="24"/>
        </w:rPr>
        <w:t xml:space="preserve"> </w:t>
      </w:r>
      <w:r w:rsidR="00526D1B">
        <w:rPr>
          <w:sz w:val="24"/>
          <w:szCs w:val="24"/>
        </w:rPr>
        <w:t>Analisar as influências e consequências sofridas no padrão alimentar em pacientes que passam por quimioterapia</w:t>
      </w:r>
      <w:r w:rsidR="00526D1B" w:rsidRPr="00C437B0">
        <w:rPr>
          <w:sz w:val="24"/>
          <w:szCs w:val="24"/>
        </w:rPr>
        <w:t xml:space="preserve">. </w:t>
      </w:r>
      <w:r w:rsidR="00526D1B" w:rsidRPr="00C437B0">
        <w:rPr>
          <w:b/>
          <w:sz w:val="24"/>
          <w:szCs w:val="24"/>
        </w:rPr>
        <w:t xml:space="preserve">Metodologia: </w:t>
      </w:r>
      <w:r w:rsidR="00526D1B" w:rsidRPr="004E23C5">
        <w:rPr>
          <w:sz w:val="24"/>
          <w:szCs w:val="24"/>
        </w:rPr>
        <w:t>Realizou-se uma pesquisa bibliográfica do tipo exploratória. Utilizou-se como fonte de informações portal d</w:t>
      </w:r>
      <w:r w:rsidR="00526D1B">
        <w:rPr>
          <w:sz w:val="24"/>
          <w:szCs w:val="24"/>
        </w:rPr>
        <w:t xml:space="preserve">o INCA, artigos da base de dados </w:t>
      </w:r>
      <w:proofErr w:type="spellStart"/>
      <w:proofErr w:type="gramStart"/>
      <w:r w:rsidR="00526D1B">
        <w:rPr>
          <w:sz w:val="24"/>
          <w:szCs w:val="24"/>
        </w:rPr>
        <w:t>SciELO</w:t>
      </w:r>
      <w:proofErr w:type="spellEnd"/>
      <w:proofErr w:type="gramEnd"/>
      <w:r w:rsidR="00526D1B">
        <w:rPr>
          <w:sz w:val="24"/>
          <w:szCs w:val="24"/>
        </w:rPr>
        <w:t xml:space="preserve"> e BVS.</w:t>
      </w:r>
      <w:r w:rsidRPr="00C437B0">
        <w:rPr>
          <w:sz w:val="24"/>
          <w:szCs w:val="24"/>
        </w:rPr>
        <w:t xml:space="preserve"> </w:t>
      </w:r>
      <w:r w:rsidRPr="00C437B0">
        <w:rPr>
          <w:b/>
          <w:sz w:val="24"/>
          <w:szCs w:val="24"/>
        </w:rPr>
        <w:t>Resultados:</w:t>
      </w:r>
      <w:r w:rsidR="00526D1B" w:rsidRPr="00526D1B">
        <w:rPr>
          <w:sz w:val="24"/>
          <w:szCs w:val="24"/>
        </w:rPr>
        <w:t xml:space="preserve"> </w:t>
      </w:r>
      <w:r w:rsidR="00526D1B">
        <w:rPr>
          <w:sz w:val="24"/>
          <w:szCs w:val="24"/>
        </w:rPr>
        <w:t>O tratamento quimioterápico gera efeitos sistêmicos ao bloquear funções essenciais da célula ou induzir a apoptose. Uma importante consequência são os impactos no sistema digestório como: náuseas, vômitos e alterações de preferências alimentares, proporcionando diminuição do consumo de alimentos e consequente extenuação do estado nutricional. Os indivíduos sujeitos a esse tratamento podem cursar com aumento de mediadores inf</w:t>
      </w:r>
      <w:r w:rsidR="004E2754">
        <w:rPr>
          <w:sz w:val="24"/>
          <w:szCs w:val="24"/>
        </w:rPr>
        <w:t>l</w:t>
      </w:r>
      <w:r w:rsidR="00526D1B">
        <w:rPr>
          <w:sz w:val="24"/>
          <w:szCs w:val="24"/>
        </w:rPr>
        <w:t xml:space="preserve">amatórios, o que pode levar a deterioração proteica e expansão do líquido extracelular, gerando retenção hídrica e disfarçando o verdadeiro estado nutricional. Os glicocorticoides também contribuem para essa retenção, pois além de corroborarem para redução da massa magra, favorecem o aumento da gordura corporal. </w:t>
      </w:r>
      <w:r w:rsidRPr="00C437B0">
        <w:rPr>
          <w:b/>
          <w:sz w:val="24"/>
          <w:szCs w:val="24"/>
        </w:rPr>
        <w:t xml:space="preserve">Conclusão: </w:t>
      </w:r>
      <w:r w:rsidR="00526D1B">
        <w:rPr>
          <w:sz w:val="24"/>
          <w:szCs w:val="24"/>
        </w:rPr>
        <w:t>Baseando nesses dados, observa-se a necessidade de um tratamento multidisciplinar voltado para influência da terapêutica na qualidade de vida abrangendo aspectos biopsicossociais, objetivando, melhorias no bem-estar do paciente oncológico em seu meio social.</w:t>
      </w:r>
    </w:p>
    <w:p w:rsidR="00EB625C" w:rsidRPr="00C437B0" w:rsidRDefault="00EB625C" w:rsidP="0018669C">
      <w:pPr>
        <w:pStyle w:val="SemEspaamento"/>
        <w:jc w:val="both"/>
        <w:rPr>
          <w:bCs/>
          <w:sz w:val="24"/>
          <w:szCs w:val="24"/>
        </w:rPr>
      </w:pPr>
      <w:bookmarkStart w:id="0" w:name="_GoBack"/>
      <w:bookmarkEnd w:id="0"/>
    </w:p>
    <w:p w:rsidR="00B86901" w:rsidRPr="00C437B0" w:rsidRDefault="00B86901" w:rsidP="0018669C">
      <w:pPr>
        <w:pStyle w:val="SemEspaamento"/>
        <w:jc w:val="both"/>
        <w:rPr>
          <w:sz w:val="24"/>
          <w:szCs w:val="24"/>
        </w:rPr>
      </w:pPr>
    </w:p>
    <w:p w:rsidR="008979A1" w:rsidRPr="00C437B0" w:rsidRDefault="00EB625C" w:rsidP="0018669C">
      <w:pPr>
        <w:pStyle w:val="SemEspaamento"/>
        <w:jc w:val="both"/>
        <w:rPr>
          <w:sz w:val="24"/>
          <w:szCs w:val="24"/>
        </w:rPr>
      </w:pPr>
      <w:r w:rsidRPr="00C437B0">
        <w:rPr>
          <w:b/>
          <w:sz w:val="24"/>
          <w:szCs w:val="24"/>
        </w:rPr>
        <w:t>Palavras-chave:</w:t>
      </w:r>
      <w:r w:rsidR="00526D1B">
        <w:rPr>
          <w:sz w:val="24"/>
          <w:szCs w:val="24"/>
        </w:rPr>
        <w:t xml:space="preserve"> Câncer. Impacto. Quimioterapia. Alimentação</w:t>
      </w:r>
      <w:r w:rsidR="00C437B0" w:rsidRPr="00C437B0">
        <w:rPr>
          <w:sz w:val="24"/>
          <w:szCs w:val="24"/>
        </w:rPr>
        <w:t>.</w:t>
      </w:r>
    </w:p>
    <w:sectPr w:rsidR="008979A1" w:rsidRPr="00C437B0" w:rsidSect="005565D9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A2" w:rsidRDefault="00F607A2" w:rsidP="004F5DB2">
      <w:pPr>
        <w:spacing w:after="0" w:line="240" w:lineRule="auto"/>
      </w:pPr>
      <w:r>
        <w:separator/>
      </w:r>
    </w:p>
  </w:endnote>
  <w:endnote w:type="continuationSeparator" w:id="0">
    <w:p w:rsidR="00F607A2" w:rsidRDefault="00F607A2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A2" w:rsidRDefault="00F607A2" w:rsidP="004F5DB2">
      <w:pPr>
        <w:spacing w:after="0" w:line="240" w:lineRule="auto"/>
      </w:pPr>
      <w:r>
        <w:separator/>
      </w:r>
    </w:p>
  </w:footnote>
  <w:footnote w:type="continuationSeparator" w:id="0">
    <w:p w:rsidR="00F607A2" w:rsidRDefault="00F607A2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C"/>
    <w:rsid w:val="00032371"/>
    <w:rsid w:val="00033144"/>
    <w:rsid w:val="000529D8"/>
    <w:rsid w:val="000666A3"/>
    <w:rsid w:val="000A752E"/>
    <w:rsid w:val="000E4849"/>
    <w:rsid w:val="001256E5"/>
    <w:rsid w:val="00150471"/>
    <w:rsid w:val="001740C7"/>
    <w:rsid w:val="0018669C"/>
    <w:rsid w:val="001936A3"/>
    <w:rsid w:val="00194517"/>
    <w:rsid w:val="001C64DB"/>
    <w:rsid w:val="001D3796"/>
    <w:rsid w:val="00205C54"/>
    <w:rsid w:val="00224C6E"/>
    <w:rsid w:val="00230596"/>
    <w:rsid w:val="00241D5B"/>
    <w:rsid w:val="00251736"/>
    <w:rsid w:val="00262928"/>
    <w:rsid w:val="00271553"/>
    <w:rsid w:val="00276272"/>
    <w:rsid w:val="0029124C"/>
    <w:rsid w:val="002C3DE2"/>
    <w:rsid w:val="00311CEE"/>
    <w:rsid w:val="003158D8"/>
    <w:rsid w:val="0034601D"/>
    <w:rsid w:val="00346FC8"/>
    <w:rsid w:val="0038362A"/>
    <w:rsid w:val="003935DA"/>
    <w:rsid w:val="00394BD6"/>
    <w:rsid w:val="003962FE"/>
    <w:rsid w:val="003F425C"/>
    <w:rsid w:val="00470990"/>
    <w:rsid w:val="0047330F"/>
    <w:rsid w:val="00486DD8"/>
    <w:rsid w:val="0049208F"/>
    <w:rsid w:val="004E2754"/>
    <w:rsid w:val="004F4F2E"/>
    <w:rsid w:val="004F5DB2"/>
    <w:rsid w:val="005005A5"/>
    <w:rsid w:val="00526D1B"/>
    <w:rsid w:val="0053504A"/>
    <w:rsid w:val="005516C3"/>
    <w:rsid w:val="005565D9"/>
    <w:rsid w:val="00573F27"/>
    <w:rsid w:val="005B361A"/>
    <w:rsid w:val="005F7D9E"/>
    <w:rsid w:val="00604FF2"/>
    <w:rsid w:val="006411C8"/>
    <w:rsid w:val="00654173"/>
    <w:rsid w:val="00695304"/>
    <w:rsid w:val="006F2F18"/>
    <w:rsid w:val="00746DDF"/>
    <w:rsid w:val="00760BA9"/>
    <w:rsid w:val="007A7D72"/>
    <w:rsid w:val="007F26AD"/>
    <w:rsid w:val="007F5C39"/>
    <w:rsid w:val="0081484B"/>
    <w:rsid w:val="00823051"/>
    <w:rsid w:val="00894202"/>
    <w:rsid w:val="008979A1"/>
    <w:rsid w:val="008A50E2"/>
    <w:rsid w:val="008D34E5"/>
    <w:rsid w:val="008E0902"/>
    <w:rsid w:val="00931930"/>
    <w:rsid w:val="00982482"/>
    <w:rsid w:val="0098604E"/>
    <w:rsid w:val="00991A18"/>
    <w:rsid w:val="00A17001"/>
    <w:rsid w:val="00A539AC"/>
    <w:rsid w:val="00A57757"/>
    <w:rsid w:val="00AC53E2"/>
    <w:rsid w:val="00AE1DF2"/>
    <w:rsid w:val="00AE39B5"/>
    <w:rsid w:val="00B066F5"/>
    <w:rsid w:val="00B31CA0"/>
    <w:rsid w:val="00B40F58"/>
    <w:rsid w:val="00B72FB9"/>
    <w:rsid w:val="00B86901"/>
    <w:rsid w:val="00BB4AAB"/>
    <w:rsid w:val="00BE408B"/>
    <w:rsid w:val="00C22A97"/>
    <w:rsid w:val="00C36E39"/>
    <w:rsid w:val="00C437B0"/>
    <w:rsid w:val="00C81B4A"/>
    <w:rsid w:val="00CB295F"/>
    <w:rsid w:val="00D61E7A"/>
    <w:rsid w:val="00D71D6C"/>
    <w:rsid w:val="00D7234D"/>
    <w:rsid w:val="00DA0739"/>
    <w:rsid w:val="00DB51B6"/>
    <w:rsid w:val="00DC2DC9"/>
    <w:rsid w:val="00E30F57"/>
    <w:rsid w:val="00E90FDD"/>
    <w:rsid w:val="00E963FE"/>
    <w:rsid w:val="00EB625C"/>
    <w:rsid w:val="00EB6BD6"/>
    <w:rsid w:val="00EC0396"/>
    <w:rsid w:val="00EC26BE"/>
    <w:rsid w:val="00EC719C"/>
    <w:rsid w:val="00F029BD"/>
    <w:rsid w:val="00F1627D"/>
    <w:rsid w:val="00F162EA"/>
    <w:rsid w:val="00F276C9"/>
    <w:rsid w:val="00F607A2"/>
    <w:rsid w:val="00F71E8A"/>
    <w:rsid w:val="00F77AC4"/>
    <w:rsid w:val="00FC75A9"/>
    <w:rsid w:val="00FF3D85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Usuario</cp:lastModifiedBy>
  <cp:revision>4</cp:revision>
  <cp:lastPrinted>2017-06-26T17:17:00Z</cp:lastPrinted>
  <dcterms:created xsi:type="dcterms:W3CDTF">2017-07-12T20:43:00Z</dcterms:created>
  <dcterms:modified xsi:type="dcterms:W3CDTF">2017-07-14T00:13:00Z</dcterms:modified>
</cp:coreProperties>
</file>